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E8F" w:rsidRPr="00CC5DBF" w:rsidRDefault="00E04E8F" w:rsidP="00E04E8F">
      <w:pPr>
        <w:jc w:val="center"/>
        <w:rPr>
          <w:rFonts w:ascii="Times New Roman" w:eastAsia="DengXian" w:hAnsi="Times New Roman" w:cs="Times New Roman"/>
          <w:sz w:val="36"/>
          <w:szCs w:val="28"/>
          <w:lang w:eastAsia="zh-CN"/>
        </w:rPr>
      </w:pPr>
      <w:proofErr w:type="spellStart"/>
      <w:r w:rsidRPr="00CC5DBF">
        <w:rPr>
          <w:rFonts w:ascii="Times New Roman" w:eastAsia="DengXian" w:hAnsi="Times New Roman" w:cs="Times New Roman"/>
          <w:sz w:val="36"/>
          <w:szCs w:val="28"/>
          <w:lang w:eastAsia="zh-CN"/>
        </w:rPr>
        <w:t>Chức</w:t>
      </w:r>
      <w:proofErr w:type="spellEnd"/>
      <w:r w:rsidRPr="00CC5DBF">
        <w:rPr>
          <w:rFonts w:ascii="Times New Roman" w:eastAsia="DengXian" w:hAnsi="Times New Roman" w:cs="Times New Roman"/>
          <w:sz w:val="36"/>
          <w:szCs w:val="28"/>
          <w:lang w:eastAsia="zh-CN"/>
        </w:rPr>
        <w:t xml:space="preserve"> </w:t>
      </w:r>
      <w:proofErr w:type="spellStart"/>
      <w:r w:rsidRPr="00CC5DBF">
        <w:rPr>
          <w:rFonts w:ascii="Times New Roman" w:eastAsia="DengXian" w:hAnsi="Times New Roman" w:cs="Times New Roman"/>
          <w:sz w:val="36"/>
          <w:szCs w:val="28"/>
          <w:lang w:eastAsia="zh-CN"/>
        </w:rPr>
        <w:t>năng</w:t>
      </w:r>
      <w:proofErr w:type="spellEnd"/>
      <w:r w:rsidRPr="00CC5DBF">
        <w:rPr>
          <w:rFonts w:ascii="Times New Roman" w:eastAsia="DengXian" w:hAnsi="Times New Roman" w:cs="Times New Roman"/>
          <w:sz w:val="36"/>
          <w:szCs w:val="28"/>
          <w:lang w:eastAsia="zh-CN"/>
        </w:rPr>
        <w:t xml:space="preserve"> website BACKIMTHANG</w:t>
      </w:r>
    </w:p>
    <w:p w:rsidR="00E04E8F" w:rsidRPr="002A07A2" w:rsidRDefault="00E04E8F" w:rsidP="00E04E8F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C761E4" w:rsidRPr="002A07A2" w:rsidRDefault="00E04E8F" w:rsidP="00E04E8F">
      <w:pPr>
        <w:pStyle w:val="a3"/>
        <w:numPr>
          <w:ilvl w:val="0"/>
          <w:numId w:val="1"/>
        </w:numPr>
        <w:ind w:leftChars="0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Phương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thức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áp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dụng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khuyến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mại</w:t>
      </w:r>
      <w:proofErr w:type="spellEnd"/>
    </w:p>
    <w:p w:rsidR="00AF7BAF" w:rsidRPr="002A07A2" w:rsidRDefault="00AF7BAF" w:rsidP="00AF7BAF">
      <w:pPr>
        <w:pStyle w:val="a3"/>
        <w:ind w:leftChars="0" w:left="360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A9737D" w:rsidRPr="002A07A2" w:rsidRDefault="00A9737D" w:rsidP="00A9737D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Khuyến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mại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trực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tiếp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thay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đổi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giá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trực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tiếp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của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sản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phẩm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theo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đợt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giảm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giá</w:t>
      </w:r>
      <w:proofErr w:type="spellEnd"/>
      <w:r w:rsidR="00B122B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)</w:t>
      </w:r>
    </w:p>
    <w:p w:rsidR="007D257D" w:rsidRPr="002A07A2" w:rsidRDefault="007D257D" w:rsidP="007D257D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5266690" cy="42335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B2" w:rsidRPr="002A07A2" w:rsidRDefault="00B122B2" w:rsidP="00B122B2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Khuyến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mại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theo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Mã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Voucher (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khách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điền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đúng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mã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Voucher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sẽ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được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giảm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giá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theo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giá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trị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của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Voucher – Voucher KH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có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được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là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mã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số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do BACKIMTHANG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cấp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trong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các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chương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trình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quảng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bá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hình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ảnh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trò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chơi</w:t>
      </w:r>
      <w:proofErr w:type="spellEnd"/>
      <w:proofErr w:type="gram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,…</w:t>
      </w:r>
      <w:proofErr w:type="gram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tham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khảo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https://bloggiamgia.vn/ma-giam-gia/shopee/)</w:t>
      </w:r>
    </w:p>
    <w:p w:rsidR="00B122B2" w:rsidRPr="002A07A2" w:rsidRDefault="00B122B2" w:rsidP="00B122B2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276215" cy="402336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7D" w:rsidRPr="002A07A2" w:rsidRDefault="007D257D" w:rsidP="007D257D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Khuyến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mại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theo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số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lượng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Mua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số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lượng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nhiều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giá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ưu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đãi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)</w:t>
      </w:r>
    </w:p>
    <w:p w:rsidR="007D257D" w:rsidRPr="002A07A2" w:rsidRDefault="007D257D" w:rsidP="007D257D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5266690" cy="2624455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8F" w:rsidRPr="002A07A2" w:rsidRDefault="00E04E8F" w:rsidP="00E04E8F">
      <w:pPr>
        <w:pStyle w:val="a3"/>
        <w:numPr>
          <w:ilvl w:val="0"/>
          <w:numId w:val="1"/>
        </w:numPr>
        <w:ind w:leftChars="0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Các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hình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thức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thanh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toán</w:t>
      </w:r>
      <w:proofErr w:type="spellEnd"/>
    </w:p>
    <w:p w:rsidR="00AF7BAF" w:rsidRPr="002A07A2" w:rsidRDefault="00AF7BAF" w:rsidP="00AF7BAF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Thanh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toán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ATM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nội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địa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/Internet Banking</w:t>
      </w:r>
    </w:p>
    <w:p w:rsidR="00AF7BAF" w:rsidRPr="002A07A2" w:rsidRDefault="00AF7BAF" w:rsidP="00AF7BAF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Thanh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toán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trực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tiếp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tại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phòng</w:t>
      </w:r>
      <w:proofErr w:type="spellEnd"/>
    </w:p>
    <w:p w:rsidR="00AF7BAF" w:rsidRPr="002A07A2" w:rsidRDefault="00AF7BAF" w:rsidP="00AF7BAF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Thanh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toán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tại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nhà</w:t>
      </w:r>
      <w:proofErr w:type="spellEnd"/>
    </w:p>
    <w:p w:rsidR="00AF7BAF" w:rsidRPr="002A07A2" w:rsidRDefault="00AF7BAF" w:rsidP="00AF7BAF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Thanh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toán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khoản</w:t>
      </w:r>
      <w:proofErr w:type="spellEnd"/>
    </w:p>
    <w:p w:rsidR="00AF7BAF" w:rsidRPr="002A07A2" w:rsidRDefault="00AF7BAF" w:rsidP="00AF7BAF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Thanh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toán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bằng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ví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BACKIMTHANG</w:t>
      </w:r>
    </w:p>
    <w:p w:rsidR="00AF7BAF" w:rsidRPr="002A07A2" w:rsidRDefault="00AF7BAF" w:rsidP="00AF7BAF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lastRenderedPageBreak/>
        <w:t xml:space="preserve">Thanh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toán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nhận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</w:p>
    <w:p w:rsidR="00E04E8F" w:rsidRPr="002A07A2" w:rsidRDefault="00E04E8F" w:rsidP="00E04E8F">
      <w:pPr>
        <w:pStyle w:val="a3"/>
        <w:numPr>
          <w:ilvl w:val="0"/>
          <w:numId w:val="1"/>
        </w:numPr>
        <w:ind w:leftChars="0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Cách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thức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tính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điểm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tích</w:t>
      </w:r>
      <w:proofErr w:type="spellEnd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lũy</w:t>
      </w:r>
      <w:proofErr w:type="spellEnd"/>
    </w:p>
    <w:p w:rsidR="00AF7BAF" w:rsidRPr="002A07A2" w:rsidRDefault="00AF7BAF" w:rsidP="00AF7570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Cách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tính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điểm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tích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lũy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dựa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vào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số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lượng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và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giá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trị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đơn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của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tài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khoản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đã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giao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dịch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quy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định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bằng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%*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số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tiền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giao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dịch</w:t>
      </w:r>
      <w:proofErr w:type="spellEnd"/>
      <w:r w:rsidR="00AF7570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)</w:t>
      </w:r>
    </w:p>
    <w:p w:rsidR="00AF7570" w:rsidRPr="002A07A2" w:rsidRDefault="00AF7570" w:rsidP="00AF7570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Điểm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tích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lũy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được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sử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dụng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như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sau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:</w:t>
      </w:r>
    </w:p>
    <w:p w:rsidR="00AF7570" w:rsidRPr="002A07A2" w:rsidRDefault="00AF7570" w:rsidP="00AF7570">
      <w:pPr>
        <w:pStyle w:val="a3"/>
        <w:ind w:leftChars="0" w:left="72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+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đổi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thanh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tiền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mặt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Có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quy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ước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số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tiền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tối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thiếu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quy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đổi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)</w:t>
      </w:r>
    </w:p>
    <w:p w:rsidR="00AF7570" w:rsidRPr="002A07A2" w:rsidRDefault="00AF7570" w:rsidP="00AF7570">
      <w:pPr>
        <w:pStyle w:val="a3"/>
        <w:ind w:leftChars="0" w:left="72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+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Sử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dụng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để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mua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sản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phẩm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khác</w:t>
      </w:r>
      <w:proofErr w:type="spellEnd"/>
    </w:p>
    <w:p w:rsidR="00AF7570" w:rsidRPr="002A07A2" w:rsidRDefault="00AF7570" w:rsidP="00AF7570">
      <w:pPr>
        <w:pStyle w:val="a3"/>
        <w:ind w:leftChars="0" w:left="72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+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Trao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đổi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điểm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tích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lũy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giữa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các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tài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khoản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hội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viên</w:t>
      </w:r>
      <w:proofErr w:type="spellEnd"/>
    </w:p>
    <w:p w:rsidR="00E04E8F" w:rsidRPr="00611FBE" w:rsidRDefault="00E04E8F" w:rsidP="00E04E8F">
      <w:pPr>
        <w:pStyle w:val="a3"/>
        <w:numPr>
          <w:ilvl w:val="0"/>
          <w:numId w:val="1"/>
        </w:numPr>
        <w:ind w:leftChars="0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proofErr w:type="spellStart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Cách</w:t>
      </w:r>
      <w:proofErr w:type="spellEnd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thể</w:t>
      </w:r>
      <w:proofErr w:type="spellEnd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hiện</w:t>
      </w:r>
      <w:proofErr w:type="spellEnd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chi </w:t>
      </w:r>
      <w:proofErr w:type="spellStart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phí</w:t>
      </w:r>
      <w:proofErr w:type="spellEnd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vận</w:t>
      </w:r>
      <w:proofErr w:type="spellEnd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chuyển</w:t>
      </w:r>
      <w:proofErr w:type="spellEnd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ở </w:t>
      </w:r>
      <w:proofErr w:type="spellStart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đơn</w:t>
      </w:r>
      <w:proofErr w:type="spellEnd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11FB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hàng</w:t>
      </w:r>
      <w:proofErr w:type="spellEnd"/>
    </w:p>
    <w:p w:rsidR="00E04E8F" w:rsidRPr="002A07A2" w:rsidRDefault="00AF7570" w:rsidP="00E04E8F">
      <w:pPr>
        <w:pStyle w:val="a3"/>
        <w:ind w:leftChars="0" w:left="36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gộp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các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thành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1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tổng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thì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:</w:t>
      </w:r>
    </w:p>
    <w:p w:rsidR="00AF7570" w:rsidRPr="002A07A2" w:rsidRDefault="00AF7570" w:rsidP="00AF7570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Tổng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tiền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bằng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tổng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tiền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của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mỗi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sản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phẩm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riêng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lẽ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cộng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lại</w:t>
      </w:r>
      <w:proofErr w:type="spellEnd"/>
    </w:p>
    <w:p w:rsidR="00AF7570" w:rsidRPr="002A07A2" w:rsidRDefault="00AF7570" w:rsidP="00AF7570">
      <w:pPr>
        <w:pStyle w:val="a3"/>
        <w:numPr>
          <w:ilvl w:val="0"/>
          <w:numId w:val="2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Tổng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tiền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vân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bằng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tổng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tiền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vận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mỗi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sản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phẩm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cộng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lại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( ---</w:t>
      </w:r>
      <w:proofErr w:type="gram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+ 0 = ---)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anh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để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hiển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thị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“---"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là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ok.. </w:t>
      </w:r>
    </w:p>
    <w:p w:rsidR="00AF7570" w:rsidRPr="002A07A2" w:rsidRDefault="00AF7570" w:rsidP="00AF7570">
      <w:pPr>
        <w:ind w:left="36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A277D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Ví</w:t>
      </w:r>
      <w:proofErr w:type="spellEnd"/>
      <w:r w:rsidRPr="00A277D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277D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dụ</w:t>
      </w:r>
      <w:proofErr w:type="spellEnd"/>
      <w:r w:rsidRPr="00A277DE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: </w:t>
      </w: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Thanh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toán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1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có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5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sản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phẩm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:</w:t>
      </w:r>
    </w:p>
    <w:p w:rsidR="00AF7570" w:rsidRPr="002A07A2" w:rsidRDefault="00AF7570" w:rsidP="00AF7570">
      <w:pPr>
        <w:pStyle w:val="a3"/>
        <w:numPr>
          <w:ilvl w:val="0"/>
          <w:numId w:val="3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3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sản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phẩm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lần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lượt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là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taobao.com 1688.com tmall.com chi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phí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vận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sẽ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được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tính</w:t>
      </w:r>
      <w:proofErr w:type="spellEnd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về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kho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và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được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ghi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trên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hóa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vận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>thu</w:t>
      </w:r>
      <w:proofErr w:type="spellEnd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>khi</w:t>
      </w:r>
      <w:proofErr w:type="spellEnd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>giao</w:t>
      </w:r>
      <w:proofErr w:type="spellEnd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>cho</w:t>
      </w:r>
      <w:proofErr w:type="spellEnd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>khách</w:t>
      </w:r>
      <w:proofErr w:type="spellEnd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ở </w:t>
      </w:r>
      <w:proofErr w:type="spellStart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>việt</w:t>
      </w:r>
      <w:proofErr w:type="spellEnd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>nam</w:t>
      </w:r>
      <w:proofErr w:type="spellEnd"/>
      <w:r w:rsidR="0050097F">
        <w:rPr>
          <w:rFonts w:ascii="Times New Roman" w:eastAsia="DengXian" w:hAnsi="Times New Roman" w:cs="Times New Roman"/>
          <w:sz w:val="28"/>
          <w:szCs w:val="28"/>
          <w:lang w:eastAsia="zh-CN"/>
        </w:rPr>
        <w:t>,</w:t>
      </w:r>
      <w:r w:rsidR="003458DD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được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hiển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thị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trên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phần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thanh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toán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là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“---"</w:t>
      </w:r>
    </w:p>
    <w:p w:rsidR="00AF7570" w:rsidRPr="002A07A2" w:rsidRDefault="00AF7570" w:rsidP="00AF7570">
      <w:pPr>
        <w:pStyle w:val="a3"/>
        <w:numPr>
          <w:ilvl w:val="0"/>
          <w:numId w:val="3"/>
        </w:numPr>
        <w:ind w:leftChars="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2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sản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phẩm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là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của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backimthang.com</w:t>
      </w:r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: chi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phí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vận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do BKT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vận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với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công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thức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được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thiết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lập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sẵn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(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theo</w:t>
      </w:r>
      <w:proofErr w:type="spellEnd"/>
      <w:proofErr w:type="gram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kg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và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khoảng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cách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địa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lý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);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có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thể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bằng</w:t>
      </w:r>
      <w:proofErr w:type="spellEnd"/>
      <w:r w:rsidR="002A07A2"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0.</w:t>
      </w:r>
    </w:p>
    <w:p w:rsidR="002A07A2" w:rsidRDefault="002A07A2" w:rsidP="002A07A2">
      <w:pPr>
        <w:ind w:left="720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sym w:font="Wingdings" w:char="F0E0"/>
      </w:r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Chi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phí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vận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khi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thanh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toán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đơn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5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sản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phẩm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bằng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chi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phí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vận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mục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: a + b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chính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bằng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chi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phí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vận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của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mục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b. (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nếu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bằng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0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thì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thể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hiện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>là</w:t>
      </w:r>
      <w:proofErr w:type="spellEnd"/>
      <w:r w:rsidRPr="002A07A2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“---")</w:t>
      </w:r>
    </w:p>
    <w:p w:rsidR="00712F08" w:rsidRDefault="00712F08" w:rsidP="002A07A2">
      <w:pPr>
        <w:ind w:left="720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proofErr w:type="spellStart"/>
      <w:r w:rsidRPr="00712F08">
        <w:rPr>
          <w:rFonts w:ascii="Times New Roman" w:eastAsia="DengXian" w:hAnsi="Times New Roman" w:cs="Times New Roman" w:hint="eastAsia"/>
          <w:b/>
          <w:sz w:val="28"/>
          <w:szCs w:val="28"/>
          <w:lang w:eastAsia="zh-CN"/>
        </w:rPr>
        <w:t>L</w:t>
      </w:r>
      <w:r w:rsidRPr="00712F08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ưu</w:t>
      </w:r>
      <w:proofErr w:type="spellEnd"/>
      <w:r w:rsidRPr="00712F08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ý</w:t>
      </w:r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: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phần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tính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phí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vận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chuyển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cho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sản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phẩm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trên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website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backimthang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tham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khảo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Pr="00712F08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shopee.vn</w:t>
      </w:r>
    </w:p>
    <w:p w:rsidR="00CC5DBF" w:rsidRDefault="00CC5DBF" w:rsidP="00CC5DBF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  <w:r>
        <w:rPr>
          <w:rFonts w:ascii="Times New Roman" w:eastAsia="DengXian" w:hAnsi="Times New Roman" w:cs="Times New Roman" w:hint="eastAsia"/>
          <w:noProof/>
          <w:sz w:val="28"/>
          <w:szCs w:val="28"/>
          <w:lang w:eastAsia="zh-CN"/>
        </w:rPr>
        <w:drawing>
          <wp:inline distT="0" distB="0" distL="0" distR="0">
            <wp:extent cx="5266690" cy="1828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BF" w:rsidRDefault="00CC5DBF" w:rsidP="00CC5DBF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CC5DBF" w:rsidRPr="00CC5DBF" w:rsidRDefault="00CC5DBF" w:rsidP="00CC5DBF">
      <w:pPr>
        <w:pStyle w:val="a3"/>
        <w:numPr>
          <w:ilvl w:val="0"/>
          <w:numId w:val="1"/>
        </w:numPr>
        <w:ind w:leftChars="0"/>
        <w:rPr>
          <w:rFonts w:ascii="Times New Roman" w:eastAsia="DengXian" w:hAnsi="Times New Roman" w:cs="Times New Roman" w:hint="eastAsia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Anh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nói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giúp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em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về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phần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quản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trị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anh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định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làm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thế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nào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nhé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quản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lý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đơn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hàng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tài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khoản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lọc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thống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kê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quản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lý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các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chỉ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tiêu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như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thế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t>nào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eastAsia="zh-CN"/>
        </w:rPr>
        <w:lastRenderedPageBreak/>
        <w:t>n</w:t>
      </w:r>
      <w:r>
        <w:rPr>
          <w:rFonts w:ascii="Times New Roman" w:eastAsia="DengXian" w:hAnsi="Times New Roman" w:cs="Times New Roman" w:hint="eastAsia"/>
          <w:sz w:val="28"/>
          <w:szCs w:val="28"/>
          <w:lang w:eastAsia="zh-CN"/>
        </w:rPr>
        <w:t>h</w:t>
      </w:r>
      <w:proofErr w:type="spellEnd"/>
      <w:r>
        <w:rPr>
          <w:rFonts w:ascii="Times New Roman" w:eastAsia="DengXian" w:hAnsi="Times New Roman" w:cs="Times New Roman"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 w:rsidR="00CC5DBF" w:rsidRPr="00CC5D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393"/>
    <w:multiLevelType w:val="hybridMultilevel"/>
    <w:tmpl w:val="E3F27B46"/>
    <w:lvl w:ilvl="0" w:tplc="16C83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796175E"/>
    <w:multiLevelType w:val="hybridMultilevel"/>
    <w:tmpl w:val="A768DE6E"/>
    <w:lvl w:ilvl="0" w:tplc="8346A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7D1AD3"/>
    <w:multiLevelType w:val="hybridMultilevel"/>
    <w:tmpl w:val="4C8E3486"/>
    <w:lvl w:ilvl="0" w:tplc="40A428AA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8F"/>
    <w:rsid w:val="002A07A2"/>
    <w:rsid w:val="003458DD"/>
    <w:rsid w:val="0050097F"/>
    <w:rsid w:val="00611FBE"/>
    <w:rsid w:val="00712F08"/>
    <w:rsid w:val="007D257D"/>
    <w:rsid w:val="009163BB"/>
    <w:rsid w:val="00A277DE"/>
    <w:rsid w:val="00A9737D"/>
    <w:rsid w:val="00AF7570"/>
    <w:rsid w:val="00AF7BAF"/>
    <w:rsid w:val="00B122B2"/>
    <w:rsid w:val="00C761E4"/>
    <w:rsid w:val="00CC5DBF"/>
    <w:rsid w:val="00E04E8F"/>
    <w:rsid w:val="00E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918A"/>
  <w15:chartTrackingRefBased/>
  <w15:docId w15:val="{287CDF0F-ACAD-4FF7-94A5-D4D084E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2018-04-02T15:08:00Z</dcterms:created>
  <dcterms:modified xsi:type="dcterms:W3CDTF">2018-04-02T16:08:00Z</dcterms:modified>
</cp:coreProperties>
</file>